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F53" w:rsidRPr="00D74682" w:rsidRDefault="00E83F53" w:rsidP="00D74682">
      <w:pPr>
        <w:jc w:val="both"/>
        <w:rPr>
          <w:b/>
        </w:rPr>
      </w:pPr>
      <w:r w:rsidRPr="00D74682">
        <w:rPr>
          <w:b/>
        </w:rPr>
        <w:t>ΠΡΟΣΧΕΔΙΟ ΜΑΘΗΜΑΤΟΣ</w:t>
      </w:r>
    </w:p>
    <w:p w:rsidR="00E83F53" w:rsidRDefault="00E83F53" w:rsidP="00D74682">
      <w:pPr>
        <w:jc w:val="both"/>
      </w:pPr>
      <w:r>
        <w:t>Η παρουσίαση των «Μαθημάτων Στοματικής Υγιεινής» και οι λοιπές παρεμφερείς δράσεις γίνονται σε διάρκεια 1 διδακτικής ώρας (45 λεπτών).</w:t>
      </w:r>
    </w:p>
    <w:p w:rsidR="00E83F53" w:rsidRDefault="00E83F53" w:rsidP="00D74682">
      <w:pPr>
        <w:jc w:val="both"/>
      </w:pPr>
      <w:r>
        <w:t>Προηγείται συνεννόηση του οδοντιάτρου με τον υπεύθυνο του σχολείου σε σχέση με την κατανομή των παιδιών ανά τάξεις ή τμήματα, ανάλογα με το μέγεθος του σχολείου, ώστε να γίνεται ομαδικά η παρουσίαση σε χώρο που μπορούν τα παιδιά να την παρακολουθήσουν (π.χ. μπορούν να συγκεντρωθούν οι μαθητές Α + Β τάξεων, ή τμημάτων Α1, Α2 και Α3). Ακόμη, καλό εί</w:t>
      </w:r>
      <w:r w:rsidR="00237EA2">
        <w:t>ναι να γνωρίζει ο οδοντίατρος τί</w:t>
      </w:r>
      <w:r>
        <w:t xml:space="preserve"> άλλες δράσεις έχουν γίνει ώστε να υπάρχει συνέχεια και να αποφευχθεί επανάληψη.</w:t>
      </w:r>
    </w:p>
    <w:p w:rsidR="00E83F53" w:rsidRDefault="00E83F53" w:rsidP="00D74682">
      <w:pPr>
        <w:pStyle w:val="a3"/>
        <w:numPr>
          <w:ilvl w:val="1"/>
          <w:numId w:val="1"/>
        </w:numPr>
        <w:jc w:val="both"/>
      </w:pPr>
      <w:r>
        <w:t>Συγκέντρωση παιδιών σε χώρο προβολής</w:t>
      </w:r>
    </w:p>
    <w:p w:rsidR="00E83F53" w:rsidRDefault="00E83F53" w:rsidP="00D74682">
      <w:pPr>
        <w:pStyle w:val="a3"/>
        <w:numPr>
          <w:ilvl w:val="1"/>
          <w:numId w:val="1"/>
        </w:numPr>
        <w:jc w:val="both"/>
      </w:pPr>
      <w:r>
        <w:t xml:space="preserve">Γνωριμία με οδοντίατρο/υγειονομικό κλιμάκιο </w:t>
      </w:r>
    </w:p>
    <w:p w:rsidR="00E83F53" w:rsidRDefault="00E83F53" w:rsidP="00D74682">
      <w:pPr>
        <w:pStyle w:val="a3"/>
        <w:numPr>
          <w:ilvl w:val="1"/>
          <w:numId w:val="1"/>
        </w:numPr>
        <w:jc w:val="both"/>
      </w:pPr>
      <w:r>
        <w:t xml:space="preserve">Προβολή παρουσίασης </w:t>
      </w:r>
      <w:proofErr w:type="spellStart"/>
      <w:r>
        <w:rPr>
          <w:lang w:val="en-US"/>
        </w:rPr>
        <w:t>powerpoint</w:t>
      </w:r>
      <w:proofErr w:type="spellEnd"/>
      <w:r w:rsidR="00237EA2">
        <w:t xml:space="preserve"> «Μαθήματα Στοματικής Υγιεινής»</w:t>
      </w:r>
    </w:p>
    <w:p w:rsidR="00E83F53" w:rsidRDefault="00E83F53" w:rsidP="00D74682">
      <w:pPr>
        <w:pStyle w:val="a3"/>
        <w:numPr>
          <w:ilvl w:val="1"/>
          <w:numId w:val="1"/>
        </w:numPr>
        <w:jc w:val="both"/>
      </w:pPr>
      <w:r>
        <w:t>Διδασκαλία στοματικής υγιεινής σε μοντέλο και ταυτόχρονα βούρτσισμα των δοντιών των παιδιών, εφόσον έχουν την οδοντόβουρτσά τους (στη διάρκεια της παρουσίασης</w:t>
      </w:r>
      <w:bookmarkStart w:id="0" w:name="_GoBack"/>
      <w:bookmarkEnd w:id="0"/>
      <w:r>
        <w:t>)</w:t>
      </w:r>
    </w:p>
    <w:p w:rsidR="00E83F53" w:rsidRDefault="00E83F53" w:rsidP="00D74682">
      <w:pPr>
        <w:pStyle w:val="a3"/>
        <w:numPr>
          <w:ilvl w:val="1"/>
          <w:numId w:val="1"/>
        </w:numPr>
        <w:jc w:val="both"/>
      </w:pPr>
      <w:r>
        <w:t>Απορίες – Συζήτηση</w:t>
      </w:r>
    </w:p>
    <w:p w:rsidR="00E83F53" w:rsidRDefault="00C042B3" w:rsidP="00D74682">
      <w:pPr>
        <w:pStyle w:val="a3"/>
        <w:numPr>
          <w:ilvl w:val="1"/>
          <w:numId w:val="1"/>
        </w:numPr>
        <w:jc w:val="both"/>
      </w:pPr>
      <w:r>
        <w:t>Επικουρικά</w:t>
      </w:r>
      <w:r w:rsidR="00E83F53">
        <w:t>: Πειράματα/Βιωματικές ασκήσεις  και χορήγηση επιπλέον υλικού</w:t>
      </w:r>
    </w:p>
    <w:p w:rsidR="00E83F53" w:rsidRDefault="00E83F53" w:rsidP="00D74682">
      <w:pPr>
        <w:pStyle w:val="a3"/>
        <w:numPr>
          <w:ilvl w:val="1"/>
          <w:numId w:val="1"/>
        </w:numPr>
        <w:jc w:val="both"/>
      </w:pPr>
      <w:r>
        <w:t>Μετά το πέρας της διδακτικής ώρας: δίδονται προς συμπλήρωση τα Έντυπα Αξιολόγησης (παράρτημα 5</w:t>
      </w:r>
      <w:r w:rsidRPr="001C7D8A">
        <w:t>α</w:t>
      </w:r>
      <w:r>
        <w:t>) στους διδάσκοντες που έχουν παρακολουθήσει το πρόγραμμα. Συμπληρώνονται ανώνυμα και επιστρέφονται από τον υπεύθυνο του σχολείου.</w:t>
      </w:r>
    </w:p>
    <w:p w:rsidR="007309B0" w:rsidRDefault="007309B0" w:rsidP="00D74682">
      <w:pPr>
        <w:jc w:val="both"/>
      </w:pPr>
    </w:p>
    <w:sectPr w:rsidR="007309B0" w:rsidSect="007309B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725FB"/>
    <w:multiLevelType w:val="hybridMultilevel"/>
    <w:tmpl w:val="AC6AFE48"/>
    <w:lvl w:ilvl="0" w:tplc="A9D6EDFA">
      <w:start w:val="1"/>
      <w:numFmt w:val="bullet"/>
      <w:lvlText w:val=""/>
      <w:lvlJc w:val="right"/>
      <w:pPr>
        <w:ind w:left="3585" w:hanging="360"/>
      </w:pPr>
      <w:rPr>
        <w:rFonts w:ascii="Symbol" w:hAnsi="Symbol" w:hint="default"/>
      </w:rPr>
    </w:lvl>
    <w:lvl w:ilvl="1" w:tplc="A9D6EDFA">
      <w:start w:val="1"/>
      <w:numFmt w:val="bullet"/>
      <w:lvlText w:val=""/>
      <w:lvlJc w:val="right"/>
      <w:pPr>
        <w:ind w:left="1440" w:hanging="360"/>
      </w:pPr>
      <w:rPr>
        <w:rFonts w:ascii="Symbol" w:hAnsi="Symbol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83F53"/>
    <w:rsid w:val="001D7900"/>
    <w:rsid w:val="00237EA2"/>
    <w:rsid w:val="00241009"/>
    <w:rsid w:val="00506523"/>
    <w:rsid w:val="007309B0"/>
    <w:rsid w:val="00984D3B"/>
    <w:rsid w:val="00B74C01"/>
    <w:rsid w:val="00C042B3"/>
    <w:rsid w:val="00D74682"/>
    <w:rsid w:val="00E8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F53"/>
    <w:pPr>
      <w:spacing w:after="160"/>
    </w:pPr>
    <w:rPr>
      <w:rFonts w:eastAsiaTheme="minorEastAsia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3F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193</Words>
  <Characters>1046</Characters>
  <Application>Microsoft Office Word</Application>
  <DocSecurity>0</DocSecurity>
  <Lines>8</Lines>
  <Paragraphs>2</Paragraphs>
  <ScaleCrop>false</ScaleCrop>
  <Company>Hewlett-Packard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Maleksaki</dc:creator>
  <cp:lastModifiedBy>Αιμιλία Μαγκαναράκη</cp:lastModifiedBy>
  <cp:revision>9</cp:revision>
  <dcterms:created xsi:type="dcterms:W3CDTF">2016-08-09T09:49:00Z</dcterms:created>
  <dcterms:modified xsi:type="dcterms:W3CDTF">2017-08-03T06:30:00Z</dcterms:modified>
</cp:coreProperties>
</file>